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xmlns:a="http://schemas.openxmlformats.org/drawingml/2006/main" xmlns:pic="http://schemas.openxmlformats.org/drawingml/2006/picture" mc:Ignorable="w14 wp14">
  <w:body>
    <w:p>
      <w:pPr>
        <w:pStyle w:val="style0"/>
        <w:jc w:val="center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snapToGrid/>
        <w:textAlignment w:val="baseline"/>
      </w:pPr>
      <w:bookmarkStart w:id="0" w:name="_GoBack"/>
      <w:bookmarkEnd w:id="0"/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2022年“4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微软雅黑" w:cs="微软雅黑" w:eastAsia="微软雅黑" w:hAnsi="微软雅黑" w:hint="eastAsia"/>
          <w:caps w:val="0"/>
        </w:rPr>
        <w:t>·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15”国家安全教育相关</w:t>
      </w:r>
      <w:r>
        <w:rPr>
          <w:szCs w:val="32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视频评奖活动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黑体" w:cs="黑体" w:eastAsia="黑体" w:hAnsi="黑体" w:hint="eastAsia"/>
          <w:caps w:val="0"/>
        </w:rPr>
        <w:t>方案</w:t>
      </w:r>
    </w:p>
    <w:p>
      <w:pPr>
        <w:pStyle w:val="style0"/>
        <w:jc w:val="center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军事理论课程组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一、活动时间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活动时间：2022年4月8日－15日。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上交截止时间：2022年4月13日20.00。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评奖时间：2022年4月14日。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发奖时间：2022年4月15日。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二、活动内容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鼓励全校师生发挥聪明才智，勇于探索创新，深入了解“国家安全”知识，围绕“大学生看国家安全”主题创办系列活动。活动可充分借助个人专业或兴趣爱好等，通过演讲朗诵、制作手工艺品、集体观影谈感受等方式，内化认知，强化集体安全意识。期间通过手机、相机等设备进行实时记录，简要剪辑成5分钟以内的视频影像，上传至官方指定邮箱。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三、视频收集方式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ind w:firstLine="560" w:firstLineChars="200"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由各分院推荐1-3个优秀视频，上传至：409488009@qq.com。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四、评奖方案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  <w:snapToGrid/>
        <w:textAlignment w:val="baseline"/>
      </w:pPr>
      <w:r>
        <w:drawing>
          <wp:inline distL="0" distT="0" distB="0" distR="0">
            <wp:extent cx="5120640" cy="5273040"/>
            <wp:effectExtent l="0" t="0" r="0" b="0"/>
            <wp:docPr id="1026" name="图片 1" descr="1649225319(1)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20640" cy="5273040"/>
                    </a:xfrm>
                    <a:prstGeom prst="rect"/>
                  </pic:spPr>
                </pic:pic>
              </a:graphicData>
            </a:graphic>
          </wp:inline>
        </w:drawing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2.奖项设置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特等奖 1项  奖品及证书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一等奖  1名  奖品及证书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二等奖  2名   奖品及证书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三等奖  3名   奖品及证书</w:t>
      </w:r>
    </w:p>
    <w:p>
      <w:pPr>
        <w:pStyle w:val="style0"/>
        <w:jc w:val="left"/>
        <w:spacing w:before="0" w:beforeAutospacing="0" w:after="0" w:afterAutospacing="0" w:lineRule="auto" w:line="240"/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default"/>
          <w:caps w:val="0"/>
        </w:rPr>
        <w:snapToGrid/>
        <w:textAlignment w:val="baseline"/>
      </w:pPr>
      <w:r>
        <w:rPr>
          <w:szCs w:val="28"/>
          <w:lang w:val="en-US" w:eastAsia="zh-CN"/>
          <w:b w:val="0"/>
          <w:i w:val="0"/>
          <w:sz w:val="28"/>
          <w:spacing w:val="0"/>
          <w:w w:val="100"/>
          <w:rFonts w:ascii="楷体" w:cs="楷体" w:eastAsia="楷体" w:hAnsi="楷体" w:hint="eastAsia"/>
          <w:caps w:val="0"/>
        </w:rPr>
        <w:t>优秀奖5名   证书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numbering" Target="numbering.xml" /><Relationship Id="rId2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Words>342</Words>
  <Pages>2</Pages>
  <Characters>377</Characters>
  <Application>WPS Office</Application>
  <DocSecurity>0</DocSecurity>
  <Paragraphs>19</Paragraphs>
  <ScaleCrop>false</ScaleCrop>
  <LinksUpToDate>false</LinksUpToDate>
  <CharactersWithSpaces>397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2022-04-06T05:28:00Z</dcterms:created>
  <dc:creator>Auwen</dc:creator>
  <lastModifiedBy>LIO-AN00m</lastModifiedBy>
  <dcterms:modified xsi:type="dcterms:W3CDTF">2022-04-10T05:36:23Z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c43c55c1b3a543d799e986d2f70fa457</vt:lpwstr>
  </property>
</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黑体" w:cs="黑体" w:eastAsia="黑体" w:hAnsi="黑体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2022年“4</w:t>
      </w:r>
      <w:r>
        <w:rPr>
          <w:rFonts w:ascii="微软雅黑" w:cs="微软雅黑" w:eastAsia="微软雅黑" w:hAnsi="微软雅黑" w:hint="eastAsia"/>
          <w:sz w:val="32"/>
          <w:szCs w:val="32"/>
          <w:lang w:val="en-US" w:eastAsia="zh-CN"/>
        </w:rPr>
        <w:t>·</w:t>
      </w: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15”国家安全教育相关</w:t>
      </w:r>
      <w:r>
        <w:rPr>
          <w:rFonts w:ascii="黑体" w:cs="黑体" w:eastAsia="黑体" w:hAnsi="黑体" w:hint="eastAsia"/>
          <w:sz w:val="32"/>
          <w:szCs w:val="32"/>
        </w:rPr>
        <w:t>视频评奖活动</w:t>
      </w:r>
      <w:r>
        <w:rPr>
          <w:rFonts w:ascii="黑体" w:cs="黑体" w:eastAsia="黑体" w:hAnsi="黑体" w:hint="eastAsia"/>
          <w:sz w:val="32"/>
          <w:szCs w:val="32"/>
          <w:lang w:val="en-US" w:eastAsia="zh-CN"/>
        </w:rPr>
        <w:t>方案</w:t>
      </w:r>
    </w:p>
    <w:p>
      <w:pPr>
        <w:pStyle w:val="style0"/>
        <w:jc w:val="center"/>
        <w:rPr>
          <w:rFonts w:ascii="楷体" w:cs="楷体" w:eastAsia="楷体" w:hAnsi="楷体" w:hint="eastAsia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军事理论课程组</w:t>
      </w:r>
    </w:p>
    <w:p>
      <w:pPr>
        <w:pStyle w:val="style0"/>
        <w:jc w:val="left"/>
        <w:rPr>
          <w:rFonts w:ascii="楷体" w:cs="楷体" w:eastAsia="楷体" w:hAnsi="楷体" w:hint="eastAsia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一、活动时间</w:t>
      </w:r>
    </w:p>
    <w:p>
      <w:pPr>
        <w:pStyle w:val="style0"/>
        <w:ind w:firstLine="560" w:firstLineChars="200"/>
        <w:jc w:val="left"/>
        <w:rPr>
          <w:rFonts w:ascii="楷体" w:cs="楷体" w:eastAsia="楷体" w:hAnsi="楷体" w:hint="eastAsia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活动时间：2022年4月8日－15日。</w:t>
      </w:r>
    </w:p>
    <w:p>
      <w:pPr>
        <w:pStyle w:val="style0"/>
        <w:ind w:firstLine="560" w:firstLineChars="200"/>
        <w:jc w:val="left"/>
        <w:rPr>
          <w:rFonts w:ascii="楷体" w:cs="楷体" w:eastAsia="楷体" w:hAnsi="楷体" w:hint="eastAsia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上交截止时间：2022年4月13日20.00。</w:t>
      </w:r>
    </w:p>
    <w:p>
      <w:pPr>
        <w:pStyle w:val="style0"/>
        <w:ind w:firstLine="560" w:firstLineChars="200"/>
        <w:jc w:val="left"/>
        <w:rPr>
          <w:rFonts w:ascii="楷体" w:cs="楷体" w:eastAsia="楷体" w:hAnsi="楷体" w:hint="eastAsia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评奖时间：2022年4月14日。</w:t>
      </w:r>
    </w:p>
    <w:p>
      <w:pPr>
        <w:pStyle w:val="style0"/>
        <w:ind w:firstLine="560" w:firstLineChars="200"/>
        <w:jc w:val="left"/>
        <w:rPr>
          <w:rFonts w:ascii="楷体" w:cs="楷体" w:eastAsia="楷体" w:hAnsi="楷体" w:hint="default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发奖时间：2022年4月15日。</w:t>
      </w:r>
    </w:p>
    <w:p>
      <w:pPr>
        <w:pStyle w:val="style0"/>
        <w:jc w:val="left"/>
        <w:rPr>
          <w:rFonts w:ascii="楷体" w:cs="楷体" w:eastAsia="楷体" w:hAnsi="楷体" w:hint="eastAsia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二、活动内容</w:t>
      </w:r>
    </w:p>
    <w:p>
      <w:pPr>
        <w:pStyle w:val="style0"/>
        <w:ind w:firstLine="560" w:firstLineChars="200"/>
        <w:jc w:val="left"/>
        <w:rPr>
          <w:rFonts w:ascii="楷体" w:cs="楷体" w:eastAsia="楷体" w:hAnsi="楷体" w:hint="default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鼓励全校师生发挥聪明才智，勇于探索创新，深入了解“国家安全”知识，围绕“大学生看国家安全”主题创办系列活动。活动可充分借助个人专业或兴趣爱好等，通过演讲朗诵、制作手工艺品、集体观影谈感受等方式，内化认知，强化集体安全意识。期间通过手机、相机等设备进行实时记录，简要剪辑成5分钟以内的视频影像，上传至官方指定邮箱。</w:t>
      </w:r>
    </w:p>
    <w:p>
      <w:pPr>
        <w:pStyle w:val="style0"/>
        <w:jc w:val="left"/>
        <w:rPr>
          <w:rFonts w:ascii="楷体" w:cs="楷体" w:eastAsia="楷体" w:hAnsi="楷体" w:hint="eastAsia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三、视频收集方式</w:t>
      </w:r>
    </w:p>
    <w:p>
      <w:pPr>
        <w:pStyle w:val="style0"/>
        <w:ind w:firstLine="560" w:firstLineChars="200"/>
        <w:jc w:val="left"/>
        <w:rPr>
          <w:rFonts w:ascii="楷体" w:cs="楷体" w:eastAsia="楷体" w:hAnsi="楷体" w:hint="eastAsia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由各分院推荐1-3个优秀视频，上传至（拟发鲁老师邮箱）</w:t>
      </w:r>
    </w:p>
    <w:p>
      <w:pPr>
        <w:pStyle w:val="style0"/>
        <w:jc w:val="left"/>
        <w:rPr>
          <w:rFonts w:ascii="楷体" w:cs="楷体" w:eastAsia="楷体" w:hAnsi="楷体" w:hint="default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四、评奖方案</w:t>
      </w:r>
    </w:p>
    <w:p>
      <w:pPr>
        <w:pStyle w:val="style0"/>
        <w:jc w:val="left"/>
        <w:rPr>
          <w:rFonts w:ascii="楷体" w:cs="楷体" w:eastAsia="楷体" w:hAnsi="楷体" w:hint="default"/>
          <w:sz w:val="28"/>
          <w:szCs w:val="28"/>
          <w:lang w:val="en-US" w:eastAsia="zh-CN"/>
        </w:rPr>
      </w:pPr>
      <w:r>
        <w:rPr>
          <w:rFonts w:ascii="楷体" w:cs="楷体" w:eastAsia="楷体" w:hAnsi="楷体" w:hint="default"/>
          <w:sz w:val="28"/>
          <w:szCs w:val="28"/>
          <w:lang w:val="en-US" w:eastAsia="zh-CN"/>
        </w:rPr>
        <w:drawing>
          <wp:inline distL="0" distT="0" distB="0" distR="0">
            <wp:extent cx="5120640" cy="5273040"/>
            <wp:effectExtent l="0" t="0" r="0" b="0"/>
            <wp:docPr id="1026" name="图片 1" descr="1649225319(1)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20640" cy="52730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left"/>
        <w:rPr>
          <w:rFonts w:ascii="楷体" w:cs="楷体" w:eastAsia="楷体" w:hAnsi="楷体" w:hint="eastAsia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2.奖项设置</w:t>
      </w:r>
    </w:p>
    <w:p>
      <w:pPr>
        <w:pStyle w:val="style0"/>
        <w:jc w:val="left"/>
        <w:rPr>
          <w:rFonts w:ascii="楷体" w:cs="楷体" w:eastAsia="楷体" w:hAnsi="楷体" w:hint="default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特等奖 1项  200元及证书</w:t>
      </w:r>
    </w:p>
    <w:p>
      <w:pPr>
        <w:pStyle w:val="style0"/>
        <w:jc w:val="left"/>
        <w:rPr>
          <w:rFonts w:ascii="楷体" w:cs="楷体" w:eastAsia="楷体" w:hAnsi="楷体" w:hint="default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一等奖  1名  150元及证书</w:t>
      </w:r>
    </w:p>
    <w:p>
      <w:pPr>
        <w:pStyle w:val="style0"/>
        <w:jc w:val="left"/>
        <w:rPr>
          <w:rFonts w:ascii="楷体" w:cs="楷体" w:eastAsia="楷体" w:hAnsi="楷体" w:hint="default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二等奖  2名   100元及证书</w:t>
      </w:r>
    </w:p>
    <w:p>
      <w:pPr>
        <w:pStyle w:val="style0"/>
        <w:jc w:val="left"/>
        <w:rPr>
          <w:rFonts w:ascii="楷体" w:cs="楷体" w:eastAsia="楷体" w:hAnsi="楷体" w:hint="eastAsia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三等奖  3名   50元及证书</w:t>
      </w:r>
    </w:p>
    <w:p>
      <w:pPr>
        <w:pStyle w:val="style0"/>
        <w:jc w:val="left"/>
        <w:rPr>
          <w:rFonts w:ascii="楷体" w:cs="楷体" w:eastAsia="楷体" w:hAnsi="楷体" w:hint="default"/>
          <w:sz w:val="28"/>
          <w:szCs w:val="28"/>
          <w:lang w:val="en-US" w:eastAsia="zh-CN"/>
        </w:rPr>
      </w:pPr>
      <w:r>
        <w:rPr>
          <w:rFonts w:ascii="楷体" w:cs="楷体" w:eastAsia="楷体" w:hAnsi="楷体" w:hint="eastAsia"/>
          <w:sz w:val="28"/>
          <w:szCs w:val="28"/>
          <w:lang w:val="en-US" w:eastAsia="zh-CN"/>
        </w:rPr>
        <w:t>优秀奖5名   证书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