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bidi w:val="0"/>
        <w:jc w:val="center"/>
        <w:rPr>
          <w:b w:val="0"/>
          <w:bCs/>
        </w:rPr>
      </w:pPr>
      <w:bookmarkStart w:id="0" w:name="bookmark20"/>
      <w:bookmarkStart w:id="1" w:name="bookmark22"/>
      <w:bookmarkStart w:id="2" w:name="bookmark21"/>
      <w:r>
        <w:rPr>
          <w:rFonts w:hint="eastAsia"/>
          <w:b w:val="0"/>
          <w:bCs/>
          <w:lang w:eastAsia="zh-CN"/>
        </w:rPr>
        <w:t>云南工商学院</w:t>
      </w:r>
      <w:r>
        <w:rPr>
          <w:b w:val="0"/>
          <w:bCs/>
        </w:rPr>
        <w:t>2019年优秀贫困大学生</w:t>
      </w:r>
      <w:r>
        <w:rPr>
          <w:b w:val="0"/>
          <w:bCs/>
          <w:lang w:val="zh-CN" w:eastAsia="zh-CN"/>
        </w:rPr>
        <w:t>“毅</w:t>
      </w:r>
      <w:r>
        <w:rPr>
          <w:b w:val="0"/>
          <w:bCs/>
        </w:rPr>
        <w:t>进奖学金</w:t>
      </w:r>
      <w:r>
        <w:rPr>
          <w:rFonts w:hint="eastAsia"/>
          <w:b w:val="0"/>
          <w:bCs/>
          <w:lang w:eastAsia="zh-CN"/>
        </w:rPr>
        <w:t>”</w:t>
      </w:r>
      <w:r>
        <w:rPr>
          <w:b w:val="0"/>
          <w:bCs/>
        </w:rPr>
        <w:t>评审管理暂行办法</w:t>
      </w:r>
      <w:bookmarkEnd w:id="0"/>
      <w:bookmarkEnd w:id="1"/>
      <w:bookmarkEnd w:id="2"/>
    </w:p>
    <w:p>
      <w:pPr>
        <w:pStyle w:val="6"/>
        <w:keepNext w:val="0"/>
        <w:keepLines w:val="0"/>
        <w:widowControl w:val="0"/>
        <w:shd w:val="clear" w:color="auto" w:fill="auto"/>
        <w:bidi w:val="0"/>
        <w:spacing w:before="0" w:after="600" w:line="625" w:lineRule="exact"/>
        <w:ind w:left="0" w:right="0" w:firstLine="580"/>
        <w:jc w:val="both"/>
        <w:rPr>
          <w:rFonts w:hint="eastAsia" w:ascii="宋体" w:hAnsi="宋体" w:eastAsia="宋体" w:cs="宋体"/>
          <w:sz w:val="24"/>
          <w:szCs w:val="24"/>
        </w:rPr>
      </w:pPr>
      <w:r>
        <w:rPr>
          <w:rFonts w:hint="eastAsia" w:ascii="宋体" w:hAnsi="宋体" w:eastAsia="宋体" w:cs="宋体"/>
          <w:color w:val="000000"/>
          <w:spacing w:val="0"/>
          <w:w w:val="100"/>
          <w:position w:val="0"/>
          <w:sz w:val="24"/>
          <w:szCs w:val="24"/>
          <w:lang w:val="en-US" w:eastAsia="zh-CN"/>
        </w:rPr>
        <w:t xml:space="preserve"> </w:t>
      </w:r>
      <w:r>
        <w:rPr>
          <w:rFonts w:hint="eastAsia" w:ascii="仿宋_GB2312" w:hAnsi="仿宋_GB2312" w:eastAsia="仿宋_GB2312" w:cs="仿宋_GB2312"/>
          <w:color w:val="000000" w:themeColor="text1"/>
          <w:kern w:val="2"/>
          <w:sz w:val="32"/>
          <w:szCs w:val="32"/>
          <w:u w:val="none"/>
          <w:shd w:val="clear"/>
          <w:lang w:val="en-US" w:eastAsia="zh-CN" w:bidi="ar-SA"/>
          <w14:textFill>
            <w14:solidFill>
              <w14:schemeClr w14:val="tx1"/>
            </w14:solidFill>
          </w14:textFill>
        </w:rPr>
        <w:t>为帮助云南省普通高校的云南籍建档立卡贫困户优秀在校大学生顺利完成学业，激励他们勤奋学习、努力进取，在德、智、体、美、劳等方面得到全面发展。</w:t>
      </w:r>
      <w:r>
        <w:rPr>
          <w:rFonts w:hint="eastAsia" w:ascii="仿宋_GB2312" w:hAnsi="仿宋_GB2312" w:eastAsia="仿宋_GB2312" w:cs="仿宋_GB2312"/>
          <w:color w:val="000000" w:themeColor="text1"/>
          <w:sz w:val="32"/>
          <w:szCs w:val="32"/>
          <w14:textFill>
            <w14:solidFill>
              <w14:schemeClr w14:val="tx1"/>
            </w14:solidFill>
          </w14:textFill>
        </w:rPr>
        <w:t>推进教育精准扶贫工作，帮助建档立卡贫困户优秀大学生顺利完成学业，云南教育基金会设立的优秀贫困大学生“毅进奖学金</w:t>
      </w:r>
      <w:r>
        <w:rPr>
          <w:rFonts w:hint="eastAsia" w:ascii="仿宋_GB2312" w:hAnsi="仿宋_GB2312" w:eastAsia="仿宋_GB2312" w:cs="仿宋_GB2312"/>
          <w:color w:val="000000" w:themeColor="text1"/>
          <w:sz w:val="32"/>
          <w:szCs w:val="32"/>
          <w:lang w:val="zh-CN" w:eastAsia="zh-CN"/>
          <w14:textFill>
            <w14:solidFill>
              <w14:schemeClr w14:val="tx1"/>
            </w14:solidFill>
          </w14:textFill>
        </w:rPr>
        <w:t>”。云南工商学院</w:t>
      </w:r>
      <w:r>
        <w:rPr>
          <w:rFonts w:hint="eastAsia" w:ascii="仿宋_GB2312" w:hAnsi="仿宋_GB2312" w:eastAsia="仿宋_GB2312" w:cs="仿宋_GB2312"/>
          <w:color w:val="000000" w:themeColor="text1"/>
          <w:kern w:val="2"/>
          <w:sz w:val="32"/>
          <w:szCs w:val="32"/>
          <w:u w:val="none"/>
          <w:shd w:val="clear"/>
          <w:lang w:val="en-US" w:eastAsia="zh-CN" w:bidi="ar-SA"/>
          <w14:textFill>
            <w14:solidFill>
              <w14:schemeClr w14:val="tx1"/>
            </w14:solidFill>
          </w14:textFill>
        </w:rPr>
        <w:t>2019年优秀贫困大学生</w:t>
      </w:r>
      <w:r>
        <w:rPr>
          <w:rFonts w:hint="eastAsia" w:ascii="仿宋_GB2312" w:hAnsi="仿宋_GB2312" w:eastAsia="仿宋_GB2312" w:cs="仿宋_GB2312"/>
          <w:color w:val="000000" w:themeColor="text1"/>
          <w:kern w:val="2"/>
          <w:sz w:val="32"/>
          <w:szCs w:val="32"/>
          <w:u w:val="none"/>
          <w:shd w:val="clear"/>
          <w:lang w:val="zh-CN" w:eastAsia="zh-CN" w:bidi="ar-SA"/>
          <w14:textFill>
            <w14:solidFill>
              <w14:schemeClr w14:val="tx1"/>
            </w14:solidFill>
          </w14:textFill>
        </w:rPr>
        <w:t>“毅进</w:t>
      </w:r>
      <w:r>
        <w:rPr>
          <w:rFonts w:hint="eastAsia" w:ascii="仿宋_GB2312" w:hAnsi="仿宋_GB2312" w:eastAsia="仿宋_GB2312" w:cs="仿宋_GB2312"/>
          <w:color w:val="000000" w:themeColor="text1"/>
          <w:kern w:val="2"/>
          <w:sz w:val="32"/>
          <w:szCs w:val="32"/>
          <w:u w:val="none"/>
          <w:shd w:val="clear"/>
          <w:lang w:val="en-US" w:eastAsia="zh-CN" w:bidi="ar-SA"/>
          <w14:textFill>
            <w14:solidFill>
              <w14:schemeClr w14:val="tx1"/>
            </w14:solidFill>
          </w14:textFill>
        </w:rPr>
        <w:t>奖学金”为150个名额，资助标准为每人2500元/人。各学院</w:t>
      </w:r>
      <w:r>
        <w:rPr>
          <w:rFonts w:hint="eastAsia" w:ascii="仿宋_GB2312" w:hAnsi="仿宋_GB2312" w:eastAsia="仿宋_GB2312" w:cs="仿宋_GB2312"/>
          <w:color w:val="000000" w:themeColor="text1"/>
          <w:kern w:val="2"/>
          <w:sz w:val="32"/>
          <w:szCs w:val="32"/>
          <w:u w:val="none"/>
          <w:shd w:val="clear"/>
          <w:lang w:val="zh-CN" w:eastAsia="zh-CN" w:bidi="ar-SA"/>
          <w14:textFill>
            <w14:solidFill>
              <w14:schemeClr w14:val="tx1"/>
            </w14:solidFill>
          </w14:textFill>
        </w:rPr>
        <w:t>“毅</w:t>
      </w:r>
      <w:r>
        <w:rPr>
          <w:rFonts w:hint="eastAsia" w:ascii="仿宋_GB2312" w:hAnsi="仿宋_GB2312" w:eastAsia="仿宋_GB2312" w:cs="仿宋_GB2312"/>
          <w:color w:val="000000" w:themeColor="text1"/>
          <w:kern w:val="2"/>
          <w:sz w:val="32"/>
          <w:szCs w:val="32"/>
          <w:u w:val="none"/>
          <w:shd w:val="clear"/>
          <w:lang w:val="en-US" w:eastAsia="zh-CN" w:bidi="ar-SA"/>
          <w14:textFill>
            <w14:solidFill>
              <w14:schemeClr w14:val="tx1"/>
            </w14:solidFill>
          </w14:textFill>
        </w:rPr>
        <w:t>进奖学金”分配名额由云南工商学院统筹各分院情况下达。</w:t>
      </w:r>
    </w:p>
    <w:p>
      <w:pPr>
        <w:keepNext w:val="0"/>
        <w:keepLines w:val="0"/>
        <w:pageBreakBefore w:val="0"/>
        <w:widowControl w:val="0"/>
        <w:kinsoku/>
        <w:wordWrap/>
        <w:overflowPunct/>
        <w:topLinePunct w:val="0"/>
        <w:autoSpaceDE/>
        <w:autoSpaceDN/>
        <w:bidi w:val="0"/>
        <w:adjustRightInd/>
        <w:snapToGrid/>
        <w:spacing w:line="578" w:lineRule="exact"/>
        <w:ind w:firstLine="640" w:firstLineChars="200"/>
        <w:textAlignment w:val="auto"/>
        <w:rPr>
          <w:rFonts w:hint="eastAsia" w:ascii="黑体" w:hAnsi="黑体" w:eastAsia="黑体" w:cs="黑体"/>
          <w:color w:val="000000" w:themeColor="text1"/>
          <w:sz w:val="32"/>
          <w:szCs w:val="32"/>
          <w14:textFill>
            <w14:solidFill>
              <w14:schemeClr w14:val="tx1"/>
            </w14:solidFill>
          </w14:textFill>
        </w:rPr>
      </w:pPr>
      <w:r>
        <w:rPr>
          <w:rFonts w:hint="eastAsia" w:ascii="黑体" w:hAnsi="黑体" w:eastAsia="黑体" w:cs="黑体"/>
          <w:color w:val="000000" w:themeColor="text1"/>
          <w:sz w:val="32"/>
          <w:szCs w:val="32"/>
          <w14:textFill>
            <w14:solidFill>
              <w14:schemeClr w14:val="tx1"/>
            </w14:solidFill>
          </w14:textFill>
        </w:rPr>
        <w:t>一、资助对象</w:t>
      </w:r>
    </w:p>
    <w:p>
      <w:pPr>
        <w:keepNext w:val="0"/>
        <w:keepLines w:val="0"/>
        <w:pageBreakBefore w:val="0"/>
        <w:widowControl w:val="0"/>
        <w:kinsoku/>
        <w:wordWrap/>
        <w:overflowPunct/>
        <w:topLinePunct w:val="0"/>
        <w:autoSpaceDE/>
        <w:autoSpaceDN/>
        <w:bidi w:val="0"/>
        <w:adjustRightInd/>
        <w:snapToGrid/>
        <w:spacing w:line="578" w:lineRule="exact"/>
        <w:ind w:firstLine="640" w:firstLineChars="200"/>
        <w:textAlignment w:val="auto"/>
        <w:rPr>
          <w:rFonts w:hint="eastAsia" w:ascii="仿宋_GB2312" w:hAnsi="仿宋_GB2312" w:eastAsia="仿宋_GB2312" w:cs="仿宋_GB2312"/>
          <w:color w:val="000000" w:themeColor="text1"/>
          <w:sz w:val="32"/>
          <w:szCs w:val="32"/>
          <w:lang w:eastAsia="zh-CN"/>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参加普通高等学校招生全国统一考试被我校录取并在校就读、成绩优异的云南籍建档立卡贫困户大一本科新生</w:t>
      </w:r>
      <w:r>
        <w:rPr>
          <w:rFonts w:hint="eastAsia" w:ascii="仿宋_GB2312" w:hAnsi="仿宋_GB2312" w:eastAsia="仿宋_GB2312" w:cs="仿宋_GB2312"/>
          <w:color w:val="000000" w:themeColor="text1"/>
          <w:sz w:val="32"/>
          <w:szCs w:val="32"/>
          <w:lang w:eastAsia="zh-CN"/>
          <w14:textFill>
            <w14:solidFill>
              <w14:schemeClr w14:val="tx1"/>
            </w14:solidFill>
          </w14:textFill>
        </w:rPr>
        <w:t>。</w:t>
      </w:r>
    </w:p>
    <w:p>
      <w:pPr>
        <w:keepNext w:val="0"/>
        <w:keepLines w:val="0"/>
        <w:pageBreakBefore w:val="0"/>
        <w:widowControl w:val="0"/>
        <w:kinsoku/>
        <w:wordWrap/>
        <w:overflowPunct/>
        <w:topLinePunct w:val="0"/>
        <w:autoSpaceDE/>
        <w:autoSpaceDN/>
        <w:bidi w:val="0"/>
        <w:adjustRightInd/>
        <w:snapToGrid/>
        <w:spacing w:line="578" w:lineRule="exact"/>
        <w:ind w:firstLine="640" w:firstLineChars="200"/>
        <w:textAlignment w:val="auto"/>
        <w:rPr>
          <w:rFonts w:hint="eastAsia" w:ascii="黑体" w:hAnsi="黑体" w:eastAsia="黑体" w:cs="黑体"/>
          <w:color w:val="000000" w:themeColor="text1"/>
          <w:sz w:val="32"/>
          <w:szCs w:val="32"/>
          <w14:textFill>
            <w14:solidFill>
              <w14:schemeClr w14:val="tx1"/>
            </w14:solidFill>
          </w14:textFill>
        </w:rPr>
      </w:pPr>
      <w:r>
        <w:rPr>
          <w:rFonts w:hint="eastAsia" w:ascii="黑体" w:hAnsi="黑体" w:eastAsia="黑体" w:cs="黑体"/>
          <w:color w:val="000000" w:themeColor="text1"/>
          <w:sz w:val="32"/>
          <w:szCs w:val="32"/>
          <w14:textFill>
            <w14:solidFill>
              <w14:schemeClr w14:val="tx1"/>
            </w14:solidFill>
          </w14:textFill>
        </w:rPr>
        <w:t>二、资助标准</w:t>
      </w:r>
    </w:p>
    <w:p>
      <w:pPr>
        <w:keepNext w:val="0"/>
        <w:keepLines w:val="0"/>
        <w:pageBreakBefore w:val="0"/>
        <w:widowControl w:val="0"/>
        <w:kinsoku/>
        <w:wordWrap/>
        <w:overflowPunct/>
        <w:topLinePunct w:val="0"/>
        <w:autoSpaceDE/>
        <w:autoSpaceDN/>
        <w:bidi w:val="0"/>
        <w:adjustRightInd/>
        <w:snapToGrid/>
        <w:spacing w:line="578" w:lineRule="exact"/>
        <w:ind w:firstLine="640" w:firstLineChars="200"/>
        <w:textAlignment w:val="auto"/>
        <w:rPr>
          <w:rFonts w:hint="eastAsia" w:ascii="仿宋" w:hAnsi="仿宋" w:eastAsia="仿宋" w:cs="仿宋"/>
          <w:color w:val="000000"/>
          <w:spacing w:val="0"/>
          <w:w w:val="100"/>
          <w:position w:val="0"/>
          <w:sz w:val="28"/>
          <w:szCs w:val="28"/>
        </w:rPr>
      </w:pPr>
      <w:r>
        <w:rPr>
          <w:rFonts w:hint="eastAsia" w:ascii="仿宋_GB2312" w:hAnsi="仿宋_GB2312" w:eastAsia="仿宋_GB2312" w:cs="仿宋_GB2312"/>
          <w:color w:val="000000" w:themeColor="text1"/>
          <w:sz w:val="32"/>
          <w:szCs w:val="32"/>
          <w:lang w:eastAsia="zh-CN"/>
          <w14:textFill>
            <w14:solidFill>
              <w14:schemeClr w14:val="tx1"/>
            </w14:solidFill>
          </w14:textFill>
        </w:rPr>
        <w:t>全校共</w:t>
      </w:r>
      <w:r>
        <w:rPr>
          <w:rFonts w:hint="eastAsia" w:ascii="仿宋_GB2312" w:hAnsi="仿宋_GB2312" w:eastAsia="仿宋_GB2312" w:cs="仿宋_GB2312"/>
          <w:color w:val="000000" w:themeColor="text1"/>
          <w:sz w:val="32"/>
          <w:szCs w:val="32"/>
          <w14:textFill>
            <w14:solidFill>
              <w14:schemeClr w14:val="tx1"/>
            </w14:solidFill>
          </w14:textFill>
        </w:rPr>
        <w:t>奖励资助150名学生，标准为2500元/人</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w:t>
      </w:r>
    </w:p>
    <w:p>
      <w:pPr>
        <w:keepNext w:val="0"/>
        <w:keepLines w:val="0"/>
        <w:pageBreakBefore w:val="0"/>
        <w:widowControl w:val="0"/>
        <w:kinsoku/>
        <w:wordWrap/>
        <w:overflowPunct/>
        <w:topLinePunct w:val="0"/>
        <w:autoSpaceDE/>
        <w:autoSpaceDN/>
        <w:bidi w:val="0"/>
        <w:adjustRightInd/>
        <w:snapToGrid/>
        <w:spacing w:line="578" w:lineRule="exact"/>
        <w:ind w:firstLine="640" w:firstLineChars="200"/>
        <w:textAlignment w:val="auto"/>
        <w:rPr>
          <w:rFonts w:hint="eastAsia" w:ascii="黑体" w:hAnsi="黑体" w:eastAsia="黑体" w:cs="黑体"/>
          <w:color w:val="000000" w:themeColor="text1"/>
          <w:sz w:val="32"/>
          <w:szCs w:val="32"/>
          <w14:textFill>
            <w14:solidFill>
              <w14:schemeClr w14:val="tx1"/>
            </w14:solidFill>
          </w14:textFill>
        </w:rPr>
      </w:pPr>
      <w:r>
        <w:rPr>
          <w:rFonts w:hint="eastAsia" w:ascii="黑体" w:hAnsi="黑体" w:eastAsia="黑体" w:cs="黑体"/>
          <w:color w:val="000000" w:themeColor="text1"/>
          <w:sz w:val="32"/>
          <w:szCs w:val="32"/>
          <w14:textFill>
            <w14:solidFill>
              <w14:schemeClr w14:val="tx1"/>
            </w14:solidFill>
          </w14:textFill>
        </w:rPr>
        <w:t>三、申报条件</w:t>
      </w:r>
    </w:p>
    <w:p>
      <w:pPr>
        <w:keepNext w:val="0"/>
        <w:keepLines w:val="0"/>
        <w:pageBreakBefore w:val="0"/>
        <w:widowControl w:val="0"/>
        <w:kinsoku/>
        <w:wordWrap/>
        <w:overflowPunct/>
        <w:topLinePunct w:val="0"/>
        <w:autoSpaceDE/>
        <w:autoSpaceDN/>
        <w:bidi w:val="0"/>
        <w:adjustRightInd/>
        <w:snapToGrid/>
        <w:spacing w:line="578" w:lineRule="exact"/>
        <w:ind w:firstLine="640" w:firstLineChars="200"/>
        <w:textAlignment w:val="auto"/>
        <w:rPr>
          <w:rFonts w:hint="eastAsia" w:ascii="仿宋_GB2312" w:hAnsi="仿宋_GB2312" w:eastAsia="仿宋_GB2312" w:cs="仿宋_GB2312"/>
          <w:b w:val="0"/>
          <w:bCs w:val="0"/>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参加</w:t>
      </w:r>
      <w:r>
        <w:rPr>
          <w:rFonts w:hint="eastAsia" w:ascii="仿宋_GB2312" w:hAnsi="仿宋_GB2312" w:eastAsia="仿宋_GB2312" w:cs="仿宋_GB2312"/>
          <w:b w:val="0"/>
          <w:bCs w:val="0"/>
          <w:color w:val="000000" w:themeColor="text1"/>
          <w:sz w:val="32"/>
          <w:szCs w:val="32"/>
          <w:lang w:eastAsia="zh-CN"/>
          <w14:textFill>
            <w14:solidFill>
              <w14:schemeClr w14:val="tx1"/>
            </w14:solidFill>
          </w14:textFill>
        </w:rPr>
        <w:t>云南工商学院</w:t>
      </w:r>
      <w:r>
        <w:rPr>
          <w:rFonts w:hint="eastAsia" w:ascii="仿宋_GB2312" w:hAnsi="仿宋_GB2312" w:eastAsia="仿宋_GB2312" w:cs="仿宋_GB2312"/>
          <w:b w:val="0"/>
          <w:bCs w:val="0"/>
          <w:color w:val="000000" w:themeColor="text1"/>
          <w:sz w:val="32"/>
          <w:szCs w:val="32"/>
          <w14:textFill>
            <w14:solidFill>
              <w14:schemeClr w14:val="tx1"/>
            </w14:solidFill>
          </w14:textFill>
        </w:rPr>
        <w:t>优秀贫困大学生“毅进奖学金”评审的学生必须满足以下条件：</w:t>
      </w:r>
    </w:p>
    <w:p>
      <w:pPr>
        <w:keepNext w:val="0"/>
        <w:keepLines w:val="0"/>
        <w:pageBreakBefore w:val="0"/>
        <w:widowControl w:val="0"/>
        <w:kinsoku/>
        <w:wordWrap/>
        <w:overflowPunct/>
        <w:topLinePunct w:val="0"/>
        <w:autoSpaceDE/>
        <w:autoSpaceDN/>
        <w:bidi w:val="0"/>
        <w:adjustRightInd/>
        <w:snapToGrid/>
        <w:spacing w:line="578" w:lineRule="exact"/>
        <w:ind w:firstLine="640" w:firstLineChars="200"/>
        <w:textAlignment w:val="auto"/>
        <w:rPr>
          <w:rFonts w:hint="eastAsia"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b w:val="0"/>
          <w:bCs w:val="0"/>
          <w:color w:val="000000" w:themeColor="text1"/>
          <w:sz w:val="32"/>
          <w:szCs w:val="32"/>
          <w:lang w:eastAsia="zh-CN"/>
          <w14:textFill>
            <w14:solidFill>
              <w14:schemeClr w14:val="tx1"/>
            </w14:solidFill>
          </w14:textFill>
        </w:rPr>
        <w:t>（一）</w:t>
      </w:r>
      <w:r>
        <w:rPr>
          <w:rFonts w:hint="eastAsia" w:ascii="仿宋_GB2312" w:hAnsi="仿宋_GB2312" w:eastAsia="仿宋_GB2312" w:cs="仿宋_GB2312"/>
          <w:b w:val="0"/>
          <w:bCs w:val="0"/>
          <w:color w:val="000000" w:themeColor="text1"/>
          <w:sz w:val="32"/>
          <w:szCs w:val="32"/>
          <w14:textFill>
            <w14:solidFill>
              <w14:schemeClr w14:val="tx1"/>
            </w14:solidFill>
          </w14:textFill>
        </w:rPr>
        <w:t>热爱</w:t>
      </w:r>
      <w:r>
        <w:rPr>
          <w:rFonts w:hint="eastAsia" w:ascii="仿宋_GB2312" w:hAnsi="仿宋_GB2312" w:eastAsia="仿宋_GB2312" w:cs="仿宋_GB2312"/>
          <w:color w:val="000000" w:themeColor="text1"/>
          <w:sz w:val="32"/>
          <w:szCs w:val="32"/>
          <w14:textFill>
            <w14:solidFill>
              <w14:schemeClr w14:val="tx1"/>
            </w14:solidFill>
          </w14:textFill>
        </w:rPr>
        <w:t>社会主义祖国，拥护中国共产党的领导；</w:t>
      </w:r>
    </w:p>
    <w:p>
      <w:pPr>
        <w:keepNext w:val="0"/>
        <w:keepLines w:val="0"/>
        <w:pageBreakBefore w:val="0"/>
        <w:widowControl w:val="0"/>
        <w:kinsoku/>
        <w:wordWrap/>
        <w:overflowPunct/>
        <w:topLinePunct w:val="0"/>
        <w:autoSpaceDE/>
        <w:autoSpaceDN/>
        <w:bidi w:val="0"/>
        <w:adjustRightInd/>
        <w:snapToGrid/>
        <w:spacing w:line="578" w:lineRule="exact"/>
        <w:ind w:firstLine="640" w:firstLineChars="200"/>
        <w:textAlignment w:val="auto"/>
        <w:rPr>
          <w:rFonts w:hint="eastAsia"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lang w:eastAsia="zh-CN"/>
          <w14:textFill>
            <w14:solidFill>
              <w14:schemeClr w14:val="tx1"/>
            </w14:solidFill>
          </w14:textFill>
        </w:rPr>
        <w:t>（二）</w:t>
      </w:r>
      <w:r>
        <w:rPr>
          <w:rFonts w:hint="eastAsia" w:ascii="仿宋_GB2312" w:hAnsi="仿宋_GB2312" w:eastAsia="仿宋_GB2312" w:cs="仿宋_GB2312"/>
          <w:color w:val="000000" w:themeColor="text1"/>
          <w:sz w:val="32"/>
          <w:szCs w:val="32"/>
          <w14:textFill>
            <w14:solidFill>
              <w14:schemeClr w14:val="tx1"/>
            </w14:solidFill>
          </w14:textFill>
        </w:rPr>
        <w:t>遵守国家宪法和法律，遵守学校规章制度；</w:t>
      </w:r>
    </w:p>
    <w:p>
      <w:pPr>
        <w:keepNext w:val="0"/>
        <w:keepLines w:val="0"/>
        <w:pageBreakBefore w:val="0"/>
        <w:widowControl w:val="0"/>
        <w:kinsoku/>
        <w:wordWrap/>
        <w:overflowPunct/>
        <w:topLinePunct w:val="0"/>
        <w:autoSpaceDE/>
        <w:autoSpaceDN/>
        <w:bidi w:val="0"/>
        <w:adjustRightInd/>
        <w:snapToGrid/>
        <w:spacing w:line="578" w:lineRule="exact"/>
        <w:ind w:firstLine="640" w:firstLineChars="200"/>
        <w:textAlignment w:val="auto"/>
        <w:rPr>
          <w:rFonts w:hint="eastAsia"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lang w:eastAsia="zh-CN"/>
          <w14:textFill>
            <w14:solidFill>
              <w14:schemeClr w14:val="tx1"/>
            </w14:solidFill>
          </w14:textFill>
        </w:rPr>
        <w:t>（三）</w:t>
      </w:r>
      <w:r>
        <w:rPr>
          <w:rFonts w:hint="eastAsia" w:ascii="仿宋_GB2312" w:hAnsi="仿宋_GB2312" w:eastAsia="仿宋_GB2312" w:cs="仿宋_GB2312"/>
          <w:color w:val="000000" w:themeColor="text1"/>
          <w:sz w:val="32"/>
          <w:szCs w:val="32"/>
          <w14:textFill>
            <w14:solidFill>
              <w14:schemeClr w14:val="tx1"/>
            </w14:solidFill>
          </w14:textFill>
        </w:rPr>
        <w:t>诚实守信，勤奋学习，生活俭朴；</w:t>
      </w:r>
    </w:p>
    <w:p>
      <w:pPr>
        <w:keepNext w:val="0"/>
        <w:keepLines w:val="0"/>
        <w:pageBreakBefore w:val="0"/>
        <w:widowControl w:val="0"/>
        <w:kinsoku/>
        <w:wordWrap/>
        <w:overflowPunct/>
        <w:topLinePunct w:val="0"/>
        <w:autoSpaceDE/>
        <w:autoSpaceDN/>
        <w:bidi w:val="0"/>
        <w:adjustRightInd/>
        <w:snapToGrid/>
        <w:spacing w:line="578" w:lineRule="exact"/>
        <w:ind w:firstLine="640" w:firstLineChars="200"/>
        <w:textAlignment w:val="auto"/>
        <w:rPr>
          <w:rFonts w:hint="eastAsia"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lang w:eastAsia="zh-CN"/>
          <w14:textFill>
            <w14:solidFill>
              <w14:schemeClr w14:val="tx1"/>
            </w14:solidFill>
          </w14:textFill>
        </w:rPr>
        <w:t>（四）</w:t>
      </w:r>
      <w:r>
        <w:rPr>
          <w:rFonts w:hint="eastAsia" w:ascii="仿宋_GB2312" w:hAnsi="仿宋_GB2312" w:eastAsia="仿宋_GB2312" w:cs="仿宋_GB2312"/>
          <w:color w:val="000000" w:themeColor="text1"/>
          <w:sz w:val="32"/>
          <w:szCs w:val="32"/>
          <w14:textFill>
            <w14:solidFill>
              <w14:schemeClr w14:val="tx1"/>
            </w14:solidFill>
          </w14:textFill>
        </w:rPr>
        <w:t>参加普通高等学校招生全国统一考试被我校录取并在校就读、成绩优异的云南籍建档立卡贫困户大一本科新生。</w:t>
      </w:r>
    </w:p>
    <w:p>
      <w:pPr>
        <w:keepNext w:val="0"/>
        <w:keepLines w:val="0"/>
        <w:pageBreakBefore w:val="0"/>
        <w:widowControl w:val="0"/>
        <w:kinsoku/>
        <w:wordWrap/>
        <w:overflowPunct/>
        <w:topLinePunct w:val="0"/>
        <w:autoSpaceDE/>
        <w:autoSpaceDN/>
        <w:bidi w:val="0"/>
        <w:adjustRightInd/>
        <w:snapToGrid/>
        <w:spacing w:line="578" w:lineRule="exact"/>
        <w:ind w:firstLine="640" w:firstLineChars="200"/>
        <w:textAlignment w:val="auto"/>
        <w:rPr>
          <w:rFonts w:hint="eastAsia" w:ascii="黑体" w:hAnsi="黑体" w:eastAsia="黑体" w:cs="黑体"/>
          <w:color w:val="000000" w:themeColor="text1"/>
          <w:sz w:val="32"/>
          <w:szCs w:val="32"/>
          <w14:textFill>
            <w14:solidFill>
              <w14:schemeClr w14:val="tx1"/>
            </w14:solidFill>
          </w14:textFill>
        </w:rPr>
      </w:pPr>
      <w:r>
        <w:rPr>
          <w:rFonts w:hint="eastAsia" w:ascii="黑体" w:hAnsi="黑体" w:eastAsia="黑体" w:cs="黑体"/>
          <w:color w:val="000000" w:themeColor="text1"/>
          <w:sz w:val="32"/>
          <w:szCs w:val="32"/>
          <w14:textFill>
            <w14:solidFill>
              <w14:schemeClr w14:val="tx1"/>
            </w14:solidFill>
          </w14:textFill>
        </w:rPr>
        <w:t>四、评选程序及要求</w:t>
      </w:r>
    </w:p>
    <w:p>
      <w:pPr>
        <w:keepNext w:val="0"/>
        <w:keepLines w:val="0"/>
        <w:pageBreakBefore w:val="0"/>
        <w:widowControl w:val="0"/>
        <w:kinsoku/>
        <w:wordWrap/>
        <w:overflowPunct/>
        <w:topLinePunct w:val="0"/>
        <w:autoSpaceDE/>
        <w:autoSpaceDN/>
        <w:bidi w:val="0"/>
        <w:adjustRightInd/>
        <w:snapToGrid/>
        <w:spacing w:line="578" w:lineRule="exact"/>
        <w:ind w:firstLine="640" w:firstLineChars="200"/>
        <w:textAlignment w:val="auto"/>
        <w:rPr>
          <w:rFonts w:hint="eastAsia" w:ascii="仿宋_GB2312" w:hAnsi="仿宋_GB2312" w:eastAsia="仿宋_GB2312" w:cs="仿宋_GB2312"/>
          <w:b w:val="0"/>
          <w:bCs w:val="0"/>
          <w:color w:val="000000" w:themeColor="text1"/>
          <w:sz w:val="32"/>
          <w:szCs w:val="32"/>
          <w:lang w:eastAsia="zh-CN"/>
          <w14:textFill>
            <w14:solidFill>
              <w14:schemeClr w14:val="tx1"/>
            </w14:solidFill>
          </w14:textFill>
        </w:rPr>
      </w:pPr>
      <w:r>
        <w:rPr>
          <w:rFonts w:hint="eastAsia" w:ascii="仿宋_GB2312" w:hAnsi="仿宋_GB2312" w:eastAsia="仿宋_GB2312" w:cs="仿宋_GB2312"/>
          <w:b w:val="0"/>
          <w:bCs w:val="0"/>
          <w:color w:val="000000" w:themeColor="text1"/>
          <w:sz w:val="32"/>
          <w:szCs w:val="32"/>
          <w:lang w:eastAsia="zh-CN"/>
          <w14:textFill>
            <w14:solidFill>
              <w14:schemeClr w14:val="tx1"/>
            </w14:solidFill>
          </w14:textFill>
        </w:rPr>
        <w:t>1.本人申请。符合基本申请条件的学生由本人提出申请，填写《</w:t>
      </w:r>
      <w:r>
        <w:rPr>
          <w:rFonts w:hint="eastAsia" w:ascii="仿宋_GB2312" w:hAnsi="仿宋_GB2312" w:eastAsia="仿宋_GB2312" w:cs="仿宋_GB2312"/>
          <w:b w:val="0"/>
          <w:bCs w:val="0"/>
          <w:color w:val="000000" w:themeColor="text1"/>
          <w:sz w:val="32"/>
          <w:szCs w:val="32"/>
          <w:lang w:val="en-US" w:eastAsia="zh-CN"/>
          <w14:textFill>
            <w14:solidFill>
              <w14:schemeClr w14:val="tx1"/>
            </w14:solidFill>
          </w14:textFill>
        </w:rPr>
        <w:t>2019年优秀贫困大学生“毅进奖学金”审批表</w:t>
      </w:r>
      <w:r>
        <w:rPr>
          <w:rFonts w:hint="eastAsia" w:ascii="仿宋_GB2312" w:hAnsi="仿宋_GB2312" w:eastAsia="仿宋_GB2312" w:cs="仿宋_GB2312"/>
          <w:b w:val="0"/>
          <w:bCs w:val="0"/>
          <w:color w:val="000000" w:themeColor="text1"/>
          <w:sz w:val="32"/>
          <w:szCs w:val="32"/>
          <w:lang w:eastAsia="zh-CN"/>
          <w14:textFill>
            <w14:solidFill>
              <w14:schemeClr w14:val="tx1"/>
            </w14:solidFill>
          </w14:textFill>
        </w:rPr>
        <w:t>》。</w:t>
      </w:r>
    </w:p>
    <w:p>
      <w:pPr>
        <w:keepNext w:val="0"/>
        <w:keepLines w:val="0"/>
        <w:pageBreakBefore w:val="0"/>
        <w:widowControl w:val="0"/>
        <w:kinsoku/>
        <w:wordWrap/>
        <w:overflowPunct/>
        <w:topLinePunct w:val="0"/>
        <w:autoSpaceDE/>
        <w:autoSpaceDN/>
        <w:bidi w:val="0"/>
        <w:adjustRightInd/>
        <w:snapToGrid/>
        <w:spacing w:line="578" w:lineRule="exact"/>
        <w:ind w:firstLine="640" w:firstLineChars="200"/>
        <w:textAlignment w:val="auto"/>
        <w:rPr>
          <w:rFonts w:hint="eastAsia" w:ascii="仿宋_GB2312" w:hAnsi="仿宋_GB2312" w:eastAsia="仿宋_GB2312" w:cs="仿宋_GB2312"/>
          <w:b w:val="0"/>
          <w:bCs w:val="0"/>
          <w:color w:val="000000" w:themeColor="text1"/>
          <w:sz w:val="32"/>
          <w:szCs w:val="32"/>
          <w:lang w:eastAsia="zh-CN"/>
          <w14:textFill>
            <w14:solidFill>
              <w14:schemeClr w14:val="tx1"/>
            </w14:solidFill>
          </w14:textFill>
        </w:rPr>
      </w:pPr>
      <w:r>
        <w:rPr>
          <w:rFonts w:hint="eastAsia" w:ascii="仿宋_GB2312" w:hAnsi="仿宋_GB2312" w:eastAsia="仿宋_GB2312" w:cs="仿宋_GB2312"/>
          <w:b w:val="0"/>
          <w:bCs w:val="0"/>
          <w:color w:val="000000" w:themeColor="text1"/>
          <w:sz w:val="32"/>
          <w:szCs w:val="32"/>
          <w:lang w:eastAsia="zh-CN"/>
          <w14:textFill>
            <w14:solidFill>
              <w14:schemeClr w14:val="tx1"/>
            </w14:solidFill>
          </w14:textFill>
        </w:rPr>
        <w:t>2.班内评选。各班根据符合基本申请条件申请学生的学习成绩和操行量化考核成绩等综合表现进行综合测评，遴选出候选资助对象，并在班内公示，无异议后，报各分院。</w:t>
      </w:r>
    </w:p>
    <w:p>
      <w:pPr>
        <w:keepNext w:val="0"/>
        <w:keepLines w:val="0"/>
        <w:pageBreakBefore w:val="0"/>
        <w:widowControl w:val="0"/>
        <w:kinsoku/>
        <w:wordWrap/>
        <w:overflowPunct/>
        <w:topLinePunct w:val="0"/>
        <w:autoSpaceDE/>
        <w:autoSpaceDN/>
        <w:bidi w:val="0"/>
        <w:adjustRightInd/>
        <w:snapToGrid/>
        <w:spacing w:line="578" w:lineRule="exact"/>
        <w:ind w:firstLine="640" w:firstLineChars="200"/>
        <w:textAlignment w:val="auto"/>
        <w:rPr>
          <w:rFonts w:hint="eastAsia" w:ascii="仿宋_GB2312" w:hAnsi="仿宋_GB2312" w:eastAsia="仿宋_GB2312" w:cs="仿宋_GB2312"/>
          <w:b w:val="0"/>
          <w:bCs w:val="0"/>
          <w:color w:val="000000" w:themeColor="text1"/>
          <w:sz w:val="32"/>
          <w:szCs w:val="32"/>
          <w:lang w:eastAsia="zh-CN"/>
          <w14:textFill>
            <w14:solidFill>
              <w14:schemeClr w14:val="tx1"/>
            </w14:solidFill>
          </w14:textFill>
        </w:rPr>
      </w:pPr>
      <w:r>
        <w:rPr>
          <w:rFonts w:hint="eastAsia" w:ascii="仿宋_GB2312" w:hAnsi="仿宋_GB2312" w:eastAsia="仿宋_GB2312" w:cs="仿宋_GB2312"/>
          <w:b w:val="0"/>
          <w:bCs w:val="0"/>
          <w:color w:val="000000" w:themeColor="text1"/>
          <w:sz w:val="32"/>
          <w:szCs w:val="32"/>
          <w:lang w:eastAsia="zh-CN"/>
          <w14:textFill>
            <w14:solidFill>
              <w14:schemeClr w14:val="tx1"/>
            </w14:solidFill>
          </w14:textFill>
        </w:rPr>
        <w:t>4.分院内审核。各分院在学校划拨的奖助学金的名额内审查各班上报的候选资助对象，是否符合评选条件</w:t>
      </w:r>
      <w:bookmarkStart w:id="3" w:name="_GoBack"/>
      <w:bookmarkEnd w:id="3"/>
      <w:r>
        <w:rPr>
          <w:rFonts w:hint="eastAsia" w:ascii="仿宋_GB2312" w:hAnsi="仿宋_GB2312" w:eastAsia="仿宋_GB2312" w:cs="仿宋_GB2312"/>
          <w:b w:val="0"/>
          <w:bCs w:val="0"/>
          <w:color w:val="000000" w:themeColor="text1"/>
          <w:sz w:val="32"/>
          <w:szCs w:val="32"/>
          <w:lang w:eastAsia="zh-CN"/>
          <w14:textFill>
            <w14:solidFill>
              <w14:schemeClr w14:val="tx1"/>
            </w14:solidFill>
          </w14:textFill>
        </w:rPr>
        <w:t>，综合全院贫困学生的情况评定，经分院研究同意公示，无异议后，报学生处。</w:t>
      </w:r>
    </w:p>
    <w:p>
      <w:pPr>
        <w:keepNext w:val="0"/>
        <w:keepLines w:val="0"/>
        <w:pageBreakBefore w:val="0"/>
        <w:widowControl w:val="0"/>
        <w:kinsoku/>
        <w:wordWrap/>
        <w:overflowPunct/>
        <w:topLinePunct w:val="0"/>
        <w:autoSpaceDE/>
        <w:autoSpaceDN/>
        <w:bidi w:val="0"/>
        <w:adjustRightInd/>
        <w:snapToGrid/>
        <w:spacing w:line="578" w:lineRule="exact"/>
        <w:ind w:firstLine="640" w:firstLineChars="200"/>
        <w:textAlignment w:val="auto"/>
        <w:rPr>
          <w:rFonts w:hint="eastAsia" w:ascii="宋体" w:hAnsi="宋体" w:eastAsia="宋体" w:cs="宋体"/>
          <w:sz w:val="24"/>
          <w:szCs w:val="24"/>
        </w:rPr>
      </w:pPr>
      <w:r>
        <w:rPr>
          <w:rFonts w:hint="eastAsia" w:ascii="仿宋_GB2312" w:hAnsi="仿宋_GB2312" w:eastAsia="仿宋_GB2312" w:cs="仿宋_GB2312"/>
          <w:b w:val="0"/>
          <w:bCs w:val="0"/>
          <w:color w:val="000000" w:themeColor="text1"/>
          <w:sz w:val="32"/>
          <w:szCs w:val="32"/>
          <w:lang w:eastAsia="zh-CN"/>
          <w14:textFill>
            <w14:solidFill>
              <w14:schemeClr w14:val="tx1"/>
            </w14:solidFill>
          </w14:textFill>
        </w:rPr>
        <w:t>5.学生处审批、公示。在各分院评选工作的基础上，学生处进行审批，批准后建档留底并在全校范围内进行不少于5个工作日的公示。</w:t>
      </w:r>
    </w:p>
    <w:p>
      <w:pPr>
        <w:keepNext w:val="0"/>
        <w:keepLines w:val="0"/>
        <w:pageBreakBefore w:val="0"/>
        <w:widowControl w:val="0"/>
        <w:kinsoku/>
        <w:wordWrap/>
        <w:overflowPunct/>
        <w:topLinePunct w:val="0"/>
        <w:autoSpaceDE/>
        <w:autoSpaceDN/>
        <w:bidi w:val="0"/>
        <w:adjustRightInd/>
        <w:snapToGrid/>
        <w:spacing w:line="578" w:lineRule="exact"/>
        <w:ind w:firstLine="640" w:firstLineChars="200"/>
        <w:textAlignment w:val="auto"/>
        <w:rPr>
          <w:rFonts w:hint="eastAsia" w:ascii="仿宋_GB2312" w:hAnsi="仿宋_GB2312" w:eastAsia="仿宋_GB2312" w:cs="仿宋_GB2312"/>
          <w:b w:val="0"/>
          <w:bCs w:val="0"/>
          <w:color w:val="000000" w:themeColor="text1"/>
          <w:sz w:val="32"/>
          <w:szCs w:val="32"/>
          <w:lang w:eastAsia="zh-CN"/>
          <w14:textFill>
            <w14:solidFill>
              <w14:schemeClr w14:val="tx1"/>
            </w14:solidFill>
          </w14:textFill>
        </w:rPr>
      </w:pPr>
      <w:r>
        <w:rPr>
          <w:rFonts w:hint="eastAsia" w:ascii="仿宋_GB2312" w:hAnsi="仿宋_GB2312" w:eastAsia="仿宋_GB2312" w:cs="仿宋_GB2312"/>
          <w:b w:val="0"/>
          <w:bCs w:val="0"/>
          <w:color w:val="000000" w:themeColor="text1"/>
          <w:sz w:val="32"/>
          <w:szCs w:val="32"/>
          <w:lang w:eastAsia="zh-CN"/>
          <w14:textFill>
            <w14:solidFill>
              <w14:schemeClr w14:val="tx1"/>
            </w14:solidFill>
          </w14:textFill>
        </w:rPr>
        <w:t>本办法由云南工商学院学生处负责解释。</w:t>
      </w:r>
    </w:p>
    <w:p>
      <w:pPr>
        <w:keepNext w:val="0"/>
        <w:keepLines w:val="0"/>
        <w:pageBreakBefore w:val="0"/>
        <w:widowControl w:val="0"/>
        <w:kinsoku/>
        <w:wordWrap/>
        <w:overflowPunct/>
        <w:topLinePunct w:val="0"/>
        <w:autoSpaceDE/>
        <w:autoSpaceDN/>
        <w:bidi w:val="0"/>
        <w:adjustRightInd/>
        <w:snapToGrid/>
        <w:spacing w:line="578" w:lineRule="exact"/>
        <w:ind w:firstLine="640" w:firstLineChars="200"/>
        <w:textAlignment w:val="auto"/>
        <w:rPr>
          <w:rFonts w:hint="eastAsia" w:ascii="仿宋_GB2312" w:hAnsi="仿宋_GB2312" w:eastAsia="仿宋_GB2312" w:cs="仿宋_GB2312"/>
          <w:b w:val="0"/>
          <w:bCs w:val="0"/>
          <w:color w:val="000000" w:themeColor="text1"/>
          <w:sz w:val="32"/>
          <w:szCs w:val="32"/>
          <w:lang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578" w:lineRule="exact"/>
        <w:ind w:firstLine="640" w:firstLineChars="200"/>
        <w:textAlignment w:val="auto"/>
        <w:rPr>
          <w:rFonts w:hint="eastAsia" w:ascii="仿宋_GB2312" w:hAnsi="仿宋_GB2312" w:eastAsia="仿宋_GB2312" w:cs="仿宋_GB2312"/>
          <w:b w:val="0"/>
          <w:bCs w:val="0"/>
          <w:color w:val="000000" w:themeColor="text1"/>
          <w:sz w:val="32"/>
          <w:szCs w:val="32"/>
          <w:lang w:eastAsia="zh-CN"/>
          <w14:textFill>
            <w14:solidFill>
              <w14:schemeClr w14:val="tx1"/>
            </w14:solidFill>
          </w14:textFill>
        </w:rPr>
      </w:pPr>
    </w:p>
    <w:p>
      <w:pPr>
        <w:rPr>
          <w:rFonts w:hint="eastAsia" w:ascii="仿宋_GB2312" w:eastAsia="仿宋_GB2312"/>
          <w:sz w:val="24"/>
          <w:szCs w:val="24"/>
          <w:lang w:val="en-US" w:eastAsia="zh-CN"/>
        </w:rPr>
      </w:pPr>
      <w:r>
        <w:rPr>
          <w:rFonts w:hint="eastAsia" w:ascii="仿宋_GB2312" w:eastAsia="仿宋_GB2312"/>
          <w:sz w:val="24"/>
          <w:szCs w:val="24"/>
        </w:rPr>
        <w:t xml:space="preserve"> </w:t>
      </w:r>
      <w:r>
        <w:rPr>
          <w:rFonts w:hint="eastAsia" w:ascii="仿宋_GB2312" w:eastAsia="仿宋_GB2312"/>
          <w:sz w:val="24"/>
          <w:szCs w:val="24"/>
          <w:lang w:val="en-US" w:eastAsia="zh-CN"/>
        </w:rPr>
        <w:t xml:space="preserve"> </w:t>
      </w:r>
    </w:p>
    <w:p>
      <w:pPr>
        <w:keepNext w:val="0"/>
        <w:keepLines w:val="0"/>
        <w:pageBreakBefore w:val="0"/>
        <w:widowControl w:val="0"/>
        <w:kinsoku/>
        <w:wordWrap/>
        <w:overflowPunct/>
        <w:topLinePunct w:val="0"/>
        <w:autoSpaceDE/>
        <w:autoSpaceDN/>
        <w:bidi w:val="0"/>
        <w:adjustRightInd/>
        <w:snapToGrid/>
        <w:spacing w:line="578" w:lineRule="exact"/>
        <w:ind w:firstLine="5120" w:firstLineChars="1600"/>
        <w:textAlignment w:val="auto"/>
        <w:rPr>
          <w:rFonts w:hint="eastAsia" w:ascii="仿宋_GB2312" w:hAnsi="仿宋_GB2312" w:eastAsia="仿宋_GB2312" w:cs="仿宋_GB2312"/>
          <w:b w:val="0"/>
          <w:bCs w:val="0"/>
          <w:color w:val="000000" w:themeColor="text1"/>
          <w:sz w:val="32"/>
          <w:szCs w:val="32"/>
          <w:lang w:eastAsia="zh-CN"/>
          <w14:textFill>
            <w14:solidFill>
              <w14:schemeClr w14:val="tx1"/>
            </w14:solidFill>
          </w14:textFill>
        </w:rPr>
      </w:pPr>
      <w:r>
        <w:rPr>
          <w:rFonts w:hint="eastAsia" w:ascii="仿宋_GB2312" w:hAnsi="仿宋_GB2312" w:eastAsia="仿宋_GB2312" w:cs="仿宋_GB2312"/>
          <w:b w:val="0"/>
          <w:bCs w:val="0"/>
          <w:color w:val="000000" w:themeColor="text1"/>
          <w:sz w:val="32"/>
          <w:szCs w:val="32"/>
          <w:lang w:eastAsia="zh-CN"/>
          <w14:textFill>
            <w14:solidFill>
              <w14:schemeClr w14:val="tx1"/>
            </w14:solidFill>
          </w14:textFill>
        </w:rPr>
        <w:t>云南工商学院学生处</w:t>
      </w:r>
    </w:p>
    <w:p>
      <w:pPr>
        <w:keepNext w:val="0"/>
        <w:keepLines w:val="0"/>
        <w:pageBreakBefore w:val="0"/>
        <w:widowControl w:val="0"/>
        <w:kinsoku/>
        <w:wordWrap/>
        <w:overflowPunct/>
        <w:topLinePunct w:val="0"/>
        <w:autoSpaceDE/>
        <w:autoSpaceDN/>
        <w:bidi w:val="0"/>
        <w:adjustRightInd/>
        <w:snapToGrid/>
        <w:spacing w:line="578" w:lineRule="exact"/>
        <w:ind w:firstLine="640" w:firstLineChars="200"/>
        <w:textAlignment w:val="auto"/>
        <w:rPr>
          <w:rFonts w:hint="eastAsia" w:ascii="仿宋_GB2312" w:hAnsi="仿宋_GB2312" w:eastAsia="仿宋_GB2312" w:cs="仿宋_GB2312"/>
          <w:b w:val="0"/>
          <w:bCs w:val="0"/>
          <w:color w:val="000000" w:themeColor="text1"/>
          <w:sz w:val="32"/>
          <w:szCs w:val="32"/>
          <w:lang w:eastAsia="zh-CN"/>
          <w14:textFill>
            <w14:solidFill>
              <w14:schemeClr w14:val="tx1"/>
            </w14:solidFill>
          </w14:textFill>
        </w:rPr>
      </w:pPr>
      <w:r>
        <w:rPr>
          <w:rFonts w:hint="eastAsia" w:ascii="仿宋_GB2312" w:hAnsi="仿宋_GB2312" w:eastAsia="仿宋_GB2312" w:cs="仿宋_GB2312"/>
          <w:b w:val="0"/>
          <w:bCs w:val="0"/>
          <w:color w:val="000000" w:themeColor="text1"/>
          <w:sz w:val="32"/>
          <w:szCs w:val="32"/>
          <w:lang w:eastAsia="zh-CN"/>
          <w14:textFill>
            <w14:solidFill>
              <w14:schemeClr w14:val="tx1"/>
            </w14:solidFill>
          </w14:textFill>
        </w:rPr>
        <w:t xml:space="preserve">              </w:t>
      </w:r>
      <w:r>
        <w:rPr>
          <w:rFonts w:hint="eastAsia" w:ascii="仿宋_GB2312" w:hAnsi="仿宋_GB2312" w:eastAsia="仿宋_GB2312" w:cs="仿宋_GB2312"/>
          <w:b w:val="0"/>
          <w:bCs w:val="0"/>
          <w:color w:val="000000" w:themeColor="text1"/>
          <w:sz w:val="32"/>
          <w:szCs w:val="32"/>
          <w:lang w:val="en-US" w:eastAsia="zh-CN"/>
          <w14:textFill>
            <w14:solidFill>
              <w14:schemeClr w14:val="tx1"/>
            </w14:solidFill>
          </w14:textFill>
        </w:rPr>
        <w:t xml:space="preserve">       </w:t>
      </w:r>
      <w:r>
        <w:rPr>
          <w:rFonts w:hint="eastAsia" w:ascii="仿宋_GB2312" w:hAnsi="仿宋_GB2312" w:eastAsia="仿宋_GB2312" w:cs="仿宋_GB2312"/>
          <w:b w:val="0"/>
          <w:bCs w:val="0"/>
          <w:color w:val="000000" w:themeColor="text1"/>
          <w:sz w:val="32"/>
          <w:szCs w:val="32"/>
          <w:lang w:eastAsia="zh-CN"/>
          <w14:textFill>
            <w14:solidFill>
              <w14:schemeClr w14:val="tx1"/>
            </w14:solidFill>
          </w14:textFill>
        </w:rPr>
        <w:t xml:space="preserve">         </w:t>
      </w:r>
      <w:r>
        <w:rPr>
          <w:rFonts w:hint="eastAsia" w:ascii="仿宋_GB2312" w:hAnsi="仿宋_GB2312" w:eastAsia="仿宋_GB2312" w:cs="仿宋_GB2312"/>
          <w:b w:val="0"/>
          <w:bCs w:val="0"/>
          <w:color w:val="000000" w:themeColor="text1"/>
          <w:sz w:val="32"/>
          <w:szCs w:val="32"/>
          <w:lang w:val="en-US" w:eastAsia="zh-CN"/>
          <w14:textFill>
            <w14:solidFill>
              <w14:schemeClr w14:val="tx1"/>
            </w14:solidFill>
          </w14:textFill>
        </w:rPr>
        <w:t>2020</w:t>
      </w:r>
      <w:r>
        <w:rPr>
          <w:rFonts w:hint="eastAsia" w:ascii="仿宋_GB2312" w:hAnsi="仿宋_GB2312" w:eastAsia="仿宋_GB2312" w:cs="仿宋_GB2312"/>
          <w:b w:val="0"/>
          <w:bCs w:val="0"/>
          <w:color w:val="000000" w:themeColor="text1"/>
          <w:sz w:val="32"/>
          <w:szCs w:val="32"/>
          <w:lang w:eastAsia="zh-CN"/>
          <w14:textFill>
            <w14:solidFill>
              <w14:schemeClr w14:val="tx1"/>
            </w14:solidFill>
          </w14:textFill>
        </w:rPr>
        <w:t>年</w:t>
      </w:r>
      <w:r>
        <w:rPr>
          <w:rFonts w:hint="eastAsia" w:ascii="仿宋_GB2312" w:hAnsi="仿宋_GB2312" w:eastAsia="仿宋_GB2312" w:cs="仿宋_GB2312"/>
          <w:b w:val="0"/>
          <w:bCs w:val="0"/>
          <w:color w:val="000000" w:themeColor="text1"/>
          <w:sz w:val="32"/>
          <w:szCs w:val="32"/>
          <w:lang w:val="en-US" w:eastAsia="zh-CN"/>
          <w14:textFill>
            <w14:solidFill>
              <w14:schemeClr w14:val="tx1"/>
            </w14:solidFill>
          </w14:textFill>
        </w:rPr>
        <w:t>4</w:t>
      </w:r>
      <w:r>
        <w:rPr>
          <w:rFonts w:hint="eastAsia" w:ascii="仿宋_GB2312" w:hAnsi="仿宋_GB2312" w:eastAsia="仿宋_GB2312" w:cs="仿宋_GB2312"/>
          <w:b w:val="0"/>
          <w:bCs w:val="0"/>
          <w:color w:val="000000" w:themeColor="text1"/>
          <w:sz w:val="32"/>
          <w:szCs w:val="32"/>
          <w:lang w:eastAsia="zh-CN"/>
          <w14:textFill>
            <w14:solidFill>
              <w14:schemeClr w14:val="tx1"/>
            </w14:solidFill>
          </w14:textFill>
        </w:rPr>
        <w:t>月</w:t>
      </w:r>
      <w:r>
        <w:rPr>
          <w:rFonts w:hint="eastAsia" w:ascii="仿宋_GB2312" w:hAnsi="仿宋_GB2312" w:eastAsia="仿宋_GB2312" w:cs="仿宋_GB2312"/>
          <w:b w:val="0"/>
          <w:bCs w:val="0"/>
          <w:color w:val="000000" w:themeColor="text1"/>
          <w:sz w:val="32"/>
          <w:szCs w:val="32"/>
          <w:lang w:val="en-US" w:eastAsia="zh-CN"/>
          <w14:textFill>
            <w14:solidFill>
              <w14:schemeClr w14:val="tx1"/>
            </w14:solidFill>
          </w14:textFill>
        </w:rPr>
        <w:t>17</w:t>
      </w:r>
      <w:r>
        <w:rPr>
          <w:rFonts w:hint="eastAsia" w:ascii="仿宋_GB2312" w:hAnsi="仿宋_GB2312" w:eastAsia="仿宋_GB2312" w:cs="仿宋_GB2312"/>
          <w:b w:val="0"/>
          <w:bCs w:val="0"/>
          <w:color w:val="000000" w:themeColor="text1"/>
          <w:sz w:val="32"/>
          <w:szCs w:val="32"/>
          <w:lang w:eastAsia="zh-CN"/>
          <w14:textFill>
            <w14:solidFill>
              <w14:schemeClr w14:val="tx1"/>
            </w14:solidFill>
          </w14:textFill>
        </w:rPr>
        <w:t>日</w:t>
      </w:r>
    </w:p>
    <w:p>
      <w:pPr>
        <w:keepNext w:val="0"/>
        <w:keepLines w:val="0"/>
        <w:pageBreakBefore w:val="0"/>
        <w:widowControl w:val="0"/>
        <w:kinsoku/>
        <w:wordWrap/>
        <w:overflowPunct/>
        <w:topLinePunct w:val="0"/>
        <w:autoSpaceDE/>
        <w:autoSpaceDN/>
        <w:bidi w:val="0"/>
        <w:adjustRightInd/>
        <w:snapToGrid/>
        <w:spacing w:line="578" w:lineRule="exact"/>
        <w:ind w:firstLine="640" w:firstLineChars="200"/>
        <w:textAlignment w:val="auto"/>
        <w:rPr>
          <w:rFonts w:hint="eastAsia" w:ascii="仿宋_GB2312" w:hAnsi="仿宋_GB2312" w:eastAsia="仿宋_GB2312" w:cs="仿宋_GB2312"/>
          <w:b w:val="0"/>
          <w:bCs w:val="0"/>
          <w:color w:val="000000" w:themeColor="text1"/>
          <w:sz w:val="32"/>
          <w:szCs w:val="32"/>
          <w:lang w:eastAsia="zh-CN"/>
          <w14:textFill>
            <w14:solidFill>
              <w14:schemeClr w14:val="tx1"/>
            </w14:solidFill>
          </w14:textFill>
        </w:rPr>
      </w:pP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altName w:val="仿宋"/>
    <w:panose1 w:val="02010609030101010101"/>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 w:name="仿宋_GB2312">
    <w:altName w:val="仿宋"/>
    <w:panose1 w:val="00000000000000000000"/>
    <w:charset w:val="00"/>
    <w:family w:val="auto"/>
    <w:pitch w:val="default"/>
    <w:sig w:usb0="00000000" w:usb1="00000000" w:usb2="00000000" w:usb3="00000000" w:csb0="0000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5C8E4A00"/>
    <w:rsid w:val="548914D9"/>
    <w:rsid w:val="5C8E4A0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3"/>
    <w:basedOn w:val="1"/>
    <w:next w:val="1"/>
    <w:unhideWhenUsed/>
    <w:qFormat/>
    <w:uiPriority w:val="0"/>
    <w:pPr>
      <w:keepNext/>
      <w:keepLines/>
      <w:spacing w:before="260" w:beforeLines="0" w:beforeAutospacing="0" w:after="260" w:afterLines="0" w:afterAutospacing="0" w:line="413" w:lineRule="auto"/>
      <w:outlineLvl w:val="2"/>
    </w:pPr>
    <w:rPr>
      <w:b/>
      <w:sz w:val="32"/>
    </w:rPr>
  </w:style>
  <w:style w:type="character" w:default="1" w:styleId="4">
    <w:name w:val="Default Paragraph Font"/>
    <w:semiHidden/>
    <w:qFormat/>
    <w:uiPriority w:val="0"/>
  </w:style>
  <w:style w:type="table" w:default="1" w:styleId="3">
    <w:name w:val="Normal Table"/>
    <w:semiHidden/>
    <w:qFormat/>
    <w:uiPriority w:val="0"/>
    <w:tblPr>
      <w:tblCellMar>
        <w:top w:w="0" w:type="dxa"/>
        <w:left w:w="108" w:type="dxa"/>
        <w:bottom w:w="0" w:type="dxa"/>
        <w:right w:w="108" w:type="dxa"/>
      </w:tblCellMar>
    </w:tblPr>
  </w:style>
  <w:style w:type="paragraph" w:customStyle="1" w:styleId="5">
    <w:name w:val="Heading #3|1"/>
    <w:basedOn w:val="1"/>
    <w:qFormat/>
    <w:uiPriority w:val="0"/>
    <w:pPr>
      <w:widowControl w:val="0"/>
      <w:shd w:val="clear" w:color="auto" w:fill="auto"/>
      <w:spacing w:line="625" w:lineRule="exact"/>
      <w:jc w:val="center"/>
      <w:outlineLvl w:val="2"/>
    </w:pPr>
    <w:rPr>
      <w:rFonts w:ascii="宋体" w:hAnsi="宋体" w:eastAsia="宋体" w:cs="宋体"/>
      <w:sz w:val="32"/>
      <w:szCs w:val="32"/>
      <w:u w:val="none"/>
      <w:shd w:val="clear" w:color="auto" w:fill="auto"/>
      <w:lang w:val="zh-TW" w:eastAsia="zh-TW" w:bidi="zh-TW"/>
    </w:rPr>
  </w:style>
  <w:style w:type="paragraph" w:customStyle="1" w:styleId="6">
    <w:name w:val="Body text|1"/>
    <w:basedOn w:val="1"/>
    <w:qFormat/>
    <w:uiPriority w:val="0"/>
    <w:pPr>
      <w:widowControl w:val="0"/>
      <w:shd w:val="clear" w:color="auto" w:fill="auto"/>
      <w:spacing w:line="480" w:lineRule="auto"/>
      <w:ind w:firstLine="400"/>
    </w:pPr>
    <w:rPr>
      <w:rFonts w:ascii="宋体" w:hAnsi="宋体" w:eastAsia="宋体" w:cs="宋体"/>
      <w:sz w:val="26"/>
      <w:szCs w:val="26"/>
      <w:u w:val="none"/>
      <w:shd w:val="clear" w:color="auto" w:fill="auto"/>
      <w:lang w:val="zh-TW" w:eastAsia="zh-TW" w:bidi="zh-TW"/>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4</TotalTime>
  <ScaleCrop>false</ScaleCrop>
  <LinksUpToDate>false</LinksUpToDate>
  <CharactersWithSpaces>0</CharactersWithSpaces>
  <Application>WPS Office_11.1.0.9584_F1E327BC-269C-435d-A152-05C5408002CA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2020-04-17T03:58:00Z</dcterms:created>
  <dc:creator>W。</dc:creator>
  <cp:lastModifiedBy>W。</cp:lastModifiedBy>
  <dcterms:modified xsi:type="dcterms:W3CDTF">2020-04-17T08:34:53Z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2052-11.1.0.9584</vt:lpwstr>
  </property>
</Properties>
</file>